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E0" w:rsidRPr="00997FE0" w:rsidRDefault="00997FE0" w:rsidP="002468F0">
      <w:pPr>
        <w:spacing w:before="100" w:beforeAutospacing="1" w:after="100" w:afterAutospacing="1" w:line="240" w:lineRule="auto"/>
        <w:jc w:val="center"/>
        <w:rPr>
          <w:rFonts w:ascii="Arial" w:eastAsia="Times New Roman" w:hAnsi="Arial" w:cs="Arial"/>
          <w:b/>
          <w:bCs/>
          <w:color w:val="000000"/>
        </w:rPr>
      </w:pPr>
      <w:r w:rsidRPr="00DD7B9C">
        <w:rPr>
          <w:rFonts w:ascii="Arial" w:eastAsia="Times New Roman" w:hAnsi="Arial" w:cs="Arial"/>
          <w:b/>
          <w:bCs/>
          <w:color w:val="000000"/>
          <w:shd w:val="clear" w:color="auto" w:fill="FF6347"/>
        </w:rPr>
        <w:t>Summary of Provisions on G</w:t>
      </w:r>
      <w:r w:rsidR="00EA6EC2">
        <w:rPr>
          <w:rFonts w:ascii="Arial" w:eastAsia="Times New Roman" w:hAnsi="Arial" w:cs="Arial"/>
          <w:b/>
          <w:bCs/>
          <w:color w:val="000000"/>
          <w:shd w:val="clear" w:color="auto" w:fill="FF6347"/>
        </w:rPr>
        <w:t>enetic Discrimination in other J</w:t>
      </w:r>
      <w:r w:rsidRPr="00DD7B9C">
        <w:rPr>
          <w:rFonts w:ascii="Arial" w:eastAsia="Times New Roman" w:hAnsi="Arial" w:cs="Arial"/>
          <w:b/>
          <w:bCs/>
          <w:color w:val="000000"/>
          <w:shd w:val="clear" w:color="auto" w:fill="FF6347"/>
        </w:rPr>
        <w:t>urisdictions</w:t>
      </w:r>
    </w:p>
    <w:p w:rsidR="00123E20" w:rsidRDefault="00123E20" w:rsidP="00D906C8">
      <w:pPr>
        <w:spacing w:before="100" w:beforeAutospacing="1" w:after="240" w:line="240" w:lineRule="auto"/>
        <w:jc w:val="both"/>
        <w:rPr>
          <w:rFonts w:ascii="Arial" w:eastAsia="Times New Roman" w:hAnsi="Arial" w:cs="Arial"/>
          <w:b/>
          <w:bCs/>
          <w:color w:val="000000"/>
          <w:shd w:val="clear" w:color="auto" w:fill="FFFFFF"/>
        </w:rPr>
      </w:pPr>
    </w:p>
    <w:p w:rsidR="00123E20" w:rsidRPr="00123E20" w:rsidRDefault="00EA6EC2" w:rsidP="00D906C8">
      <w:pPr>
        <w:spacing w:before="100" w:beforeAutospacing="1" w:after="100" w:afterAutospacing="1" w:line="240" w:lineRule="auto"/>
        <w:jc w:val="both"/>
        <w:rPr>
          <w:rFonts w:ascii="Arial" w:eastAsia="Times New Roman" w:hAnsi="Arial" w:cs="Arial"/>
          <w:bCs/>
          <w:color w:val="000000"/>
        </w:rPr>
      </w:pPr>
      <w:r w:rsidRPr="00123E20">
        <w:rPr>
          <w:rFonts w:ascii="Arial" w:eastAsia="Times New Roman" w:hAnsi="Arial" w:cs="Arial"/>
          <w:b/>
          <w:bCs/>
          <w:color w:val="000000"/>
        </w:rPr>
        <w:t>Australia -</w:t>
      </w:r>
      <w:r w:rsidR="00123E20" w:rsidRPr="00123E20">
        <w:rPr>
          <w:rFonts w:ascii="Arial" w:eastAsia="Times New Roman" w:hAnsi="Arial" w:cs="Arial"/>
          <w:b/>
          <w:bCs/>
          <w:color w:val="000000"/>
        </w:rPr>
        <w:t xml:space="preserve"> </w:t>
      </w:r>
      <w:r w:rsidR="00123E20" w:rsidRPr="00997FE0">
        <w:rPr>
          <w:rFonts w:ascii="Arial" w:eastAsia="Times New Roman" w:hAnsi="Arial" w:cs="Arial"/>
          <w:bCs/>
          <w:color w:val="000000"/>
          <w:shd w:val="clear" w:color="auto" w:fill="FFFFFF"/>
        </w:rPr>
        <w:t xml:space="preserve">Under the </w:t>
      </w:r>
      <w:r w:rsidR="00123E20" w:rsidRPr="00123E20">
        <w:rPr>
          <w:rFonts w:ascii="Arial" w:eastAsia="Times New Roman" w:hAnsi="Arial" w:cs="Arial"/>
          <w:bCs/>
          <w:color w:val="000000"/>
        </w:rPr>
        <w:t xml:space="preserve">Investment and </w:t>
      </w:r>
      <w:r w:rsidRPr="00123E20">
        <w:rPr>
          <w:rFonts w:ascii="Arial" w:eastAsia="Times New Roman" w:hAnsi="Arial" w:cs="Arial"/>
          <w:bCs/>
          <w:color w:val="000000"/>
        </w:rPr>
        <w:t>Financial Services</w:t>
      </w:r>
      <w:r w:rsidR="00123E20" w:rsidRPr="00123E20">
        <w:rPr>
          <w:rFonts w:ascii="Arial" w:eastAsia="Times New Roman" w:hAnsi="Arial" w:cs="Arial"/>
          <w:bCs/>
          <w:color w:val="000000"/>
        </w:rPr>
        <w:t xml:space="preserve"> Association Limited (IFSA</w:t>
      </w:r>
      <w:r w:rsidR="00123E20" w:rsidRPr="00123E20">
        <w:rPr>
          <w:rFonts w:ascii="Arial" w:eastAsia="Times New Roman" w:hAnsi="Arial" w:cs="Arial"/>
          <w:bCs/>
          <w:color w:val="000000"/>
          <w:shd w:val="clear" w:color="auto" w:fill="FFFFFF"/>
        </w:rPr>
        <w:t xml:space="preserve"> </w:t>
      </w:r>
      <w:r w:rsidR="00123E20" w:rsidRPr="00997FE0">
        <w:rPr>
          <w:rFonts w:ascii="Arial" w:eastAsia="Times New Roman" w:hAnsi="Arial" w:cs="Arial"/>
          <w:bCs/>
          <w:color w:val="000000"/>
          <w:shd w:val="clear" w:color="auto" w:fill="FFFFFF"/>
        </w:rPr>
        <w:t>Geneti</w:t>
      </w:r>
      <w:r w:rsidR="00123E20" w:rsidRPr="00123E20">
        <w:rPr>
          <w:rFonts w:ascii="Arial" w:eastAsia="Times New Roman" w:hAnsi="Arial" w:cs="Arial"/>
          <w:bCs/>
          <w:color w:val="000000"/>
          <w:shd w:val="clear" w:color="auto" w:fill="FFFFFF"/>
        </w:rPr>
        <w:t xml:space="preserve">c Testing Policy, IFSA members cannot </w:t>
      </w:r>
      <w:r w:rsidR="00123E20" w:rsidRPr="00997FE0">
        <w:rPr>
          <w:rFonts w:ascii="Arial" w:eastAsia="Times New Roman" w:hAnsi="Arial" w:cs="Arial"/>
          <w:bCs/>
          <w:color w:val="000000"/>
          <w:shd w:val="clear" w:color="auto" w:fill="FFFFFF"/>
        </w:rPr>
        <w:t xml:space="preserve">require </w:t>
      </w:r>
      <w:r w:rsidR="00123E20" w:rsidRPr="00123E20">
        <w:rPr>
          <w:rFonts w:ascii="Arial" w:eastAsia="Times New Roman" w:hAnsi="Arial" w:cs="Arial"/>
          <w:bCs/>
          <w:color w:val="000000"/>
          <w:shd w:val="clear" w:color="auto" w:fill="FFFFFF"/>
        </w:rPr>
        <w:t xml:space="preserve">Applicants to undergo genetic testing </w:t>
      </w:r>
      <w:r w:rsidR="00123E20" w:rsidRPr="00997FE0">
        <w:rPr>
          <w:rFonts w:ascii="Arial" w:eastAsia="Times New Roman" w:hAnsi="Arial" w:cs="Arial"/>
          <w:bCs/>
          <w:color w:val="000000"/>
          <w:shd w:val="clear" w:color="auto" w:fill="FFFFFF"/>
        </w:rPr>
        <w:t xml:space="preserve">when </w:t>
      </w:r>
      <w:r w:rsidR="00123E20" w:rsidRPr="00123E20">
        <w:rPr>
          <w:rFonts w:ascii="Arial" w:eastAsia="Times New Roman" w:hAnsi="Arial" w:cs="Arial"/>
          <w:bCs/>
          <w:color w:val="000000"/>
          <w:shd w:val="clear" w:color="auto" w:fill="FFFFFF"/>
        </w:rPr>
        <w:t>a</w:t>
      </w:r>
      <w:r w:rsidR="00123E20" w:rsidRPr="00997FE0">
        <w:rPr>
          <w:rFonts w:ascii="Arial" w:eastAsia="Times New Roman" w:hAnsi="Arial" w:cs="Arial"/>
          <w:bCs/>
          <w:color w:val="000000"/>
          <w:shd w:val="clear" w:color="auto" w:fill="FFFFFF"/>
        </w:rPr>
        <w:t>pply</w:t>
      </w:r>
      <w:r w:rsidR="00123E20" w:rsidRPr="00123E20">
        <w:rPr>
          <w:rFonts w:ascii="Arial" w:eastAsia="Times New Roman" w:hAnsi="Arial" w:cs="Arial"/>
          <w:bCs/>
          <w:color w:val="000000"/>
          <w:shd w:val="clear" w:color="auto" w:fill="FFFFFF"/>
        </w:rPr>
        <w:t xml:space="preserve">ing for insurance.  However the insurers will </w:t>
      </w:r>
      <w:r w:rsidR="00123E20" w:rsidRPr="00997FE0">
        <w:rPr>
          <w:rFonts w:ascii="Arial" w:eastAsia="Times New Roman" w:hAnsi="Arial" w:cs="Arial"/>
          <w:bCs/>
          <w:color w:val="000000"/>
          <w:shd w:val="clear" w:color="auto" w:fill="FFFFFF"/>
        </w:rPr>
        <w:t>require the results of any previously undertaken genetic tests</w:t>
      </w:r>
      <w:r w:rsidR="00123E20" w:rsidRPr="00123E20">
        <w:rPr>
          <w:rFonts w:ascii="Arial" w:eastAsia="Times New Roman" w:hAnsi="Arial" w:cs="Arial"/>
          <w:bCs/>
          <w:color w:val="000000"/>
          <w:shd w:val="clear" w:color="auto" w:fill="FFFFFF"/>
        </w:rPr>
        <w:t xml:space="preserve">. The insurer will also not </w:t>
      </w:r>
      <w:r w:rsidR="00123E20" w:rsidRPr="00997FE0">
        <w:rPr>
          <w:rFonts w:ascii="Arial" w:eastAsia="Times New Roman" w:hAnsi="Arial" w:cs="Arial"/>
          <w:bCs/>
          <w:color w:val="000000"/>
          <w:shd w:val="clear" w:color="auto" w:fill="FFFFFF"/>
        </w:rPr>
        <w:t>use genetic test information to assess another family member’s risk</w:t>
      </w:r>
      <w:r w:rsidR="00123E20" w:rsidRPr="00123E20">
        <w:rPr>
          <w:rFonts w:ascii="Arial" w:eastAsia="Times New Roman" w:hAnsi="Arial" w:cs="Arial"/>
          <w:bCs/>
          <w:color w:val="000000"/>
          <w:shd w:val="clear" w:color="auto" w:fill="FFFFFF"/>
        </w:rPr>
        <w:t xml:space="preserve">. IFSA is the </w:t>
      </w:r>
      <w:r w:rsidR="00123E20" w:rsidRPr="00997FE0">
        <w:rPr>
          <w:rFonts w:ascii="Arial" w:eastAsia="Times New Roman" w:hAnsi="Arial" w:cs="Arial"/>
          <w:bCs/>
          <w:color w:val="000000"/>
          <w:shd w:val="clear" w:color="auto" w:fill="FFFFFF"/>
        </w:rPr>
        <w:t xml:space="preserve">national not-for-profit </w:t>
      </w:r>
      <w:r w:rsidR="00123E20" w:rsidRPr="00123E20">
        <w:rPr>
          <w:rFonts w:ascii="Arial" w:eastAsia="Times New Roman" w:hAnsi="Arial" w:cs="Arial"/>
          <w:bCs/>
          <w:color w:val="000000"/>
          <w:shd w:val="clear" w:color="auto" w:fill="FFFFFF"/>
        </w:rPr>
        <w:t>organization</w:t>
      </w:r>
      <w:r w:rsidR="00123E20" w:rsidRPr="00997FE0">
        <w:rPr>
          <w:rFonts w:ascii="Arial" w:eastAsia="Times New Roman" w:hAnsi="Arial" w:cs="Arial"/>
          <w:bCs/>
          <w:color w:val="000000"/>
          <w:shd w:val="clear" w:color="auto" w:fill="FFFFFF"/>
        </w:rPr>
        <w:t xml:space="preserve"> representing the life insurance industry to Government, regulatory agencies, consumers and the community. </w:t>
      </w:r>
    </w:p>
    <w:p w:rsidR="00123E20" w:rsidRDefault="00123E20" w:rsidP="006618A2">
      <w:pPr>
        <w:spacing w:before="100" w:beforeAutospacing="1" w:after="100" w:afterAutospacing="1" w:line="240" w:lineRule="auto"/>
        <w:jc w:val="both"/>
        <w:rPr>
          <w:rFonts w:ascii="Arial" w:eastAsia="Times New Roman" w:hAnsi="Arial" w:cs="Arial"/>
          <w:bCs/>
          <w:color w:val="000000"/>
        </w:rPr>
      </w:pPr>
      <w:r w:rsidRPr="00123E20">
        <w:rPr>
          <w:rFonts w:ascii="Arial" w:eastAsia="Times New Roman" w:hAnsi="Arial" w:cs="Arial"/>
          <w:b/>
          <w:bCs/>
          <w:color w:val="000000"/>
        </w:rPr>
        <w:t xml:space="preserve">Austria, Belgium, Denmark, Finland, Norway </w:t>
      </w:r>
      <w:r w:rsidRPr="00123E20">
        <w:rPr>
          <w:rFonts w:ascii="Arial" w:eastAsia="Times New Roman" w:hAnsi="Arial" w:cs="Arial"/>
          <w:bCs/>
          <w:color w:val="000000"/>
        </w:rPr>
        <w:t xml:space="preserve">and </w:t>
      </w:r>
      <w:r w:rsidRPr="00123E20">
        <w:rPr>
          <w:rFonts w:ascii="Arial" w:eastAsia="Times New Roman" w:hAnsi="Arial" w:cs="Arial"/>
          <w:b/>
          <w:bCs/>
          <w:color w:val="000000"/>
        </w:rPr>
        <w:t xml:space="preserve">The </w:t>
      </w:r>
      <w:r w:rsidR="00EA6EC2" w:rsidRPr="00123E20">
        <w:rPr>
          <w:rFonts w:ascii="Arial" w:eastAsia="Times New Roman" w:hAnsi="Arial" w:cs="Arial"/>
          <w:b/>
          <w:bCs/>
          <w:color w:val="000000"/>
        </w:rPr>
        <w:t>Netherlands</w:t>
      </w:r>
      <w:r w:rsidR="00EA6EC2" w:rsidRPr="00123E20">
        <w:rPr>
          <w:rFonts w:ascii="Arial" w:eastAsia="Times New Roman" w:hAnsi="Arial" w:cs="Arial"/>
          <w:bCs/>
          <w:color w:val="000000"/>
        </w:rPr>
        <w:t xml:space="preserve"> -</w:t>
      </w:r>
      <w:r w:rsidRPr="00123E20">
        <w:rPr>
          <w:rFonts w:ascii="Arial" w:eastAsia="Times New Roman" w:hAnsi="Arial" w:cs="Arial"/>
          <w:bCs/>
          <w:color w:val="000000"/>
        </w:rPr>
        <w:t xml:space="preserve"> These countries have explicit legislative provisions </w:t>
      </w:r>
      <w:r w:rsidRPr="00997FE0">
        <w:rPr>
          <w:rFonts w:ascii="Arial" w:eastAsia="Times New Roman" w:hAnsi="Arial" w:cs="Arial"/>
          <w:color w:val="000000"/>
        </w:rPr>
        <w:t>prohibiting the use of genetic testing for insurance purposes</w:t>
      </w:r>
      <w:r w:rsidRPr="00123E20">
        <w:rPr>
          <w:rFonts w:ascii="Arial" w:eastAsia="Times New Roman" w:hAnsi="Arial" w:cs="Arial"/>
          <w:color w:val="000000"/>
        </w:rPr>
        <w:t>. I</w:t>
      </w:r>
      <w:r w:rsidRPr="00997FE0">
        <w:rPr>
          <w:rFonts w:ascii="Arial" w:eastAsia="Times New Roman" w:hAnsi="Arial" w:cs="Arial"/>
          <w:color w:val="000000"/>
        </w:rPr>
        <w:t>nsurers can</w:t>
      </w:r>
      <w:r w:rsidRPr="00123E20">
        <w:rPr>
          <w:rFonts w:ascii="Arial" w:eastAsia="Times New Roman" w:hAnsi="Arial" w:cs="Arial"/>
          <w:color w:val="000000"/>
        </w:rPr>
        <w:t xml:space="preserve">not </w:t>
      </w:r>
      <w:r w:rsidRPr="00997FE0">
        <w:rPr>
          <w:rFonts w:ascii="Arial" w:eastAsia="Times New Roman" w:hAnsi="Arial" w:cs="Arial"/>
          <w:color w:val="000000"/>
        </w:rPr>
        <w:t xml:space="preserve">request genetic testing, </w:t>
      </w:r>
      <w:r w:rsidRPr="00123E20">
        <w:rPr>
          <w:rFonts w:ascii="Arial" w:eastAsia="Times New Roman" w:hAnsi="Arial" w:cs="Arial"/>
          <w:color w:val="000000"/>
        </w:rPr>
        <w:t xml:space="preserve">or use genetic test results </w:t>
      </w:r>
      <w:r w:rsidRPr="00997FE0">
        <w:rPr>
          <w:rFonts w:ascii="Arial" w:eastAsia="Times New Roman" w:hAnsi="Arial" w:cs="Arial"/>
          <w:color w:val="000000"/>
        </w:rPr>
        <w:t xml:space="preserve">available in </w:t>
      </w:r>
      <w:r>
        <w:rPr>
          <w:rFonts w:ascii="Arial" w:eastAsia="Times New Roman" w:hAnsi="Arial" w:cs="Arial"/>
          <w:color w:val="000000"/>
        </w:rPr>
        <w:t xml:space="preserve">the </w:t>
      </w:r>
      <w:r w:rsidRPr="00997FE0">
        <w:rPr>
          <w:rFonts w:ascii="Arial" w:eastAsia="Times New Roman" w:hAnsi="Arial" w:cs="Arial"/>
          <w:color w:val="000000"/>
        </w:rPr>
        <w:t>medical records</w:t>
      </w:r>
      <w:r>
        <w:rPr>
          <w:rFonts w:ascii="Arial" w:eastAsia="Times New Roman" w:hAnsi="Arial" w:cs="Arial"/>
          <w:color w:val="000000"/>
        </w:rPr>
        <w:t xml:space="preserve"> of insurance applicants</w:t>
      </w:r>
      <w:r w:rsidRPr="00123E20">
        <w:rPr>
          <w:rFonts w:ascii="Arial" w:eastAsia="Times New Roman" w:hAnsi="Arial" w:cs="Arial"/>
          <w:color w:val="000000"/>
        </w:rPr>
        <w:t>.</w:t>
      </w:r>
      <w:r w:rsidRPr="00123E20">
        <w:rPr>
          <w:rFonts w:ascii="Arial" w:eastAsia="Times New Roman" w:hAnsi="Arial" w:cs="Arial"/>
          <w:bCs/>
          <w:color w:val="000000"/>
        </w:rPr>
        <w:t xml:space="preserve"> </w:t>
      </w:r>
    </w:p>
    <w:p w:rsidR="00123E20" w:rsidRDefault="00123E20" w:rsidP="006618A2">
      <w:pPr>
        <w:spacing w:before="100" w:beforeAutospacing="1" w:after="100" w:afterAutospacing="1" w:line="240" w:lineRule="auto"/>
        <w:jc w:val="both"/>
        <w:rPr>
          <w:rFonts w:ascii="Arial" w:eastAsia="Times New Roman" w:hAnsi="Arial" w:cs="Arial"/>
          <w:color w:val="000000"/>
        </w:rPr>
      </w:pPr>
      <w:r w:rsidRPr="00123E20">
        <w:rPr>
          <w:rFonts w:ascii="Arial" w:eastAsia="Times New Roman" w:hAnsi="Arial" w:cs="Arial"/>
          <w:bCs/>
          <w:color w:val="000000"/>
        </w:rPr>
        <w:t>In the</w:t>
      </w:r>
      <w:r>
        <w:rPr>
          <w:rFonts w:ascii="Arial" w:eastAsia="Times New Roman" w:hAnsi="Arial" w:cs="Arial"/>
          <w:bCs/>
          <w:color w:val="000000"/>
        </w:rPr>
        <w:t xml:space="preserve"> above stated </w:t>
      </w:r>
      <w:r w:rsidRPr="00123E20">
        <w:rPr>
          <w:rFonts w:ascii="Arial" w:eastAsia="Times New Roman" w:hAnsi="Arial" w:cs="Arial"/>
          <w:bCs/>
          <w:color w:val="000000"/>
        </w:rPr>
        <w:t xml:space="preserve">countries </w:t>
      </w:r>
      <w:r w:rsidRPr="00997FE0">
        <w:rPr>
          <w:rFonts w:ascii="Arial" w:eastAsia="Times New Roman" w:hAnsi="Arial" w:cs="Arial"/>
          <w:color w:val="000000"/>
        </w:rPr>
        <w:t>genetic testing for employment purposes is</w:t>
      </w:r>
      <w:r w:rsidRPr="00123E20">
        <w:rPr>
          <w:rFonts w:ascii="Arial" w:eastAsia="Times New Roman" w:hAnsi="Arial" w:cs="Arial"/>
          <w:color w:val="000000"/>
        </w:rPr>
        <w:t xml:space="preserve"> also</w:t>
      </w:r>
      <w:r>
        <w:rPr>
          <w:rFonts w:ascii="Arial" w:eastAsia="Times New Roman" w:hAnsi="Arial" w:cs="Arial"/>
          <w:color w:val="000000"/>
        </w:rPr>
        <w:t xml:space="preserve"> rendered </w:t>
      </w:r>
      <w:r w:rsidRPr="00997FE0">
        <w:rPr>
          <w:rFonts w:ascii="Arial" w:eastAsia="Times New Roman" w:hAnsi="Arial" w:cs="Arial"/>
          <w:color w:val="000000"/>
        </w:rPr>
        <w:t>illegal</w:t>
      </w:r>
      <w:r w:rsidRPr="00123E20">
        <w:rPr>
          <w:rFonts w:ascii="Arial" w:eastAsia="Times New Roman" w:hAnsi="Arial" w:cs="Arial"/>
          <w:color w:val="000000"/>
        </w:rPr>
        <w:t xml:space="preserve">. </w:t>
      </w:r>
    </w:p>
    <w:p w:rsidR="00AD0310" w:rsidRPr="00123E20" w:rsidRDefault="00AD0310" w:rsidP="00AD0310">
      <w:pPr>
        <w:spacing w:before="100" w:beforeAutospacing="1" w:after="100" w:afterAutospacing="1" w:line="240" w:lineRule="auto"/>
        <w:jc w:val="both"/>
        <w:rPr>
          <w:rFonts w:ascii="Arial" w:eastAsia="Times New Roman" w:hAnsi="Arial" w:cs="Arial"/>
          <w:bCs/>
          <w:color w:val="000000"/>
        </w:rPr>
      </w:pPr>
      <w:r w:rsidRPr="00123E20">
        <w:rPr>
          <w:rFonts w:ascii="Arial" w:eastAsia="Times New Roman" w:hAnsi="Arial" w:cs="Arial"/>
          <w:bCs/>
          <w:color w:val="000000"/>
        </w:rPr>
        <w:t xml:space="preserve">However in The Netherlands there is an exemption for high value insurance policies. </w:t>
      </w:r>
    </w:p>
    <w:p w:rsidR="00AD0310" w:rsidRPr="00123E20" w:rsidRDefault="00AD0310" w:rsidP="00AD0310">
      <w:pPr>
        <w:spacing w:before="100" w:beforeAutospacing="1" w:after="100" w:afterAutospacing="1" w:line="240" w:lineRule="auto"/>
        <w:jc w:val="both"/>
        <w:rPr>
          <w:rFonts w:ascii="Arial" w:eastAsia="Times New Roman" w:hAnsi="Arial" w:cs="Arial"/>
          <w:color w:val="000000"/>
        </w:rPr>
      </w:pPr>
      <w:r w:rsidRPr="00997FE0">
        <w:rPr>
          <w:rFonts w:ascii="Arial" w:eastAsia="Times New Roman" w:hAnsi="Arial" w:cs="Arial"/>
          <w:color w:val="000000"/>
        </w:rPr>
        <w:t>In Denmark, insurance companies are not allowed to request or use any information on a person's genes and risk of getting diseases</w:t>
      </w:r>
      <w:r w:rsidRPr="00123E20">
        <w:rPr>
          <w:rFonts w:ascii="Arial" w:eastAsia="Times New Roman" w:hAnsi="Arial" w:cs="Arial"/>
          <w:color w:val="000000"/>
        </w:rPr>
        <w:t>.</w:t>
      </w:r>
    </w:p>
    <w:p w:rsidR="00AD0310" w:rsidRPr="00123E20" w:rsidRDefault="00AD0310" w:rsidP="00AD0310">
      <w:pPr>
        <w:spacing w:before="100" w:beforeAutospacing="1" w:after="100" w:afterAutospacing="1" w:line="240" w:lineRule="auto"/>
        <w:jc w:val="both"/>
        <w:rPr>
          <w:rFonts w:ascii="Arial" w:eastAsia="Times New Roman" w:hAnsi="Arial" w:cs="Arial"/>
          <w:color w:val="000000"/>
        </w:rPr>
      </w:pPr>
      <w:r w:rsidRPr="00997FE0">
        <w:rPr>
          <w:rFonts w:ascii="Arial" w:eastAsia="Times New Roman" w:hAnsi="Arial" w:cs="Arial"/>
          <w:color w:val="000000"/>
        </w:rPr>
        <w:t xml:space="preserve">Norwegian law prohibits insurers from </w:t>
      </w:r>
      <w:r w:rsidRPr="00123E20">
        <w:rPr>
          <w:rFonts w:ascii="Arial" w:eastAsia="Times New Roman" w:hAnsi="Arial" w:cs="Arial"/>
          <w:color w:val="000000"/>
        </w:rPr>
        <w:t xml:space="preserve">making inquires as to whether the applicant has undergone genetic testing. </w:t>
      </w:r>
    </w:p>
    <w:p w:rsidR="00123E20" w:rsidRPr="00997FE0" w:rsidRDefault="00123E20" w:rsidP="00D906C8">
      <w:pPr>
        <w:spacing w:before="100" w:beforeAutospacing="1" w:after="100" w:afterAutospacing="1" w:line="240" w:lineRule="auto"/>
        <w:jc w:val="both"/>
        <w:rPr>
          <w:rFonts w:ascii="Arial" w:eastAsia="Times New Roman" w:hAnsi="Arial" w:cs="Arial"/>
          <w:color w:val="000000"/>
        </w:rPr>
      </w:pPr>
      <w:r w:rsidRPr="00123E20">
        <w:rPr>
          <w:rFonts w:ascii="Arial" w:eastAsia="Times New Roman" w:hAnsi="Arial" w:cs="Arial"/>
          <w:b/>
          <w:bCs/>
          <w:color w:val="000000"/>
        </w:rPr>
        <w:t xml:space="preserve">France </w:t>
      </w:r>
      <w:r w:rsidRPr="00123E20">
        <w:rPr>
          <w:rFonts w:ascii="Arial" w:eastAsia="Times New Roman" w:hAnsi="Arial" w:cs="Arial"/>
          <w:bCs/>
          <w:color w:val="000000"/>
        </w:rPr>
        <w:t xml:space="preserve">- </w:t>
      </w:r>
      <w:r w:rsidRPr="00123E20">
        <w:rPr>
          <w:rFonts w:ascii="Arial" w:eastAsia="Times New Roman" w:hAnsi="Arial" w:cs="Arial"/>
          <w:color w:val="000000"/>
        </w:rPr>
        <w:t xml:space="preserve">Insurance Companies cannot request an </w:t>
      </w:r>
      <w:r>
        <w:rPr>
          <w:rFonts w:ascii="Arial" w:eastAsia="Times New Roman" w:hAnsi="Arial" w:cs="Arial"/>
          <w:color w:val="000000"/>
        </w:rPr>
        <w:t>a</w:t>
      </w:r>
      <w:r w:rsidRPr="00123E20">
        <w:rPr>
          <w:rFonts w:ascii="Arial" w:eastAsia="Times New Roman" w:hAnsi="Arial" w:cs="Arial"/>
          <w:color w:val="000000"/>
        </w:rPr>
        <w:t xml:space="preserve">pplicant to undergo genetic testing </w:t>
      </w:r>
      <w:r w:rsidR="00AD0310">
        <w:rPr>
          <w:rFonts w:ascii="Arial" w:eastAsia="Times New Roman" w:hAnsi="Arial" w:cs="Arial"/>
          <w:color w:val="000000"/>
        </w:rPr>
        <w:t xml:space="preserve">for </w:t>
      </w:r>
      <w:r w:rsidR="00EA6EC2">
        <w:rPr>
          <w:rFonts w:ascii="Arial" w:eastAsia="Times New Roman" w:hAnsi="Arial" w:cs="Arial"/>
          <w:color w:val="000000"/>
        </w:rPr>
        <w:t>the</w:t>
      </w:r>
      <w:r w:rsidR="00AD0310">
        <w:rPr>
          <w:rFonts w:ascii="Arial" w:eastAsia="Times New Roman" w:hAnsi="Arial" w:cs="Arial"/>
          <w:color w:val="000000"/>
        </w:rPr>
        <w:t xml:space="preserve"> purpose of the insurance application. The Insurers cannot also </w:t>
      </w:r>
      <w:r w:rsidRPr="00123E20">
        <w:rPr>
          <w:rFonts w:ascii="Arial" w:eastAsia="Times New Roman" w:hAnsi="Arial" w:cs="Arial"/>
          <w:color w:val="000000"/>
        </w:rPr>
        <w:t xml:space="preserve">use information provided by such a </w:t>
      </w:r>
      <w:r w:rsidR="00AD0310">
        <w:rPr>
          <w:rFonts w:ascii="Arial" w:eastAsia="Times New Roman" w:hAnsi="Arial" w:cs="Arial"/>
          <w:color w:val="000000"/>
        </w:rPr>
        <w:t xml:space="preserve">genetic </w:t>
      </w:r>
      <w:r w:rsidRPr="00123E20">
        <w:rPr>
          <w:rFonts w:ascii="Arial" w:eastAsia="Times New Roman" w:hAnsi="Arial" w:cs="Arial"/>
          <w:color w:val="000000"/>
        </w:rPr>
        <w:t>test.</w:t>
      </w:r>
      <w:r w:rsidRPr="00997FE0">
        <w:rPr>
          <w:rFonts w:ascii="Arial" w:eastAsia="Times New Roman" w:hAnsi="Arial" w:cs="Arial"/>
          <w:color w:val="000000"/>
        </w:rPr>
        <w:t xml:space="preserve"> </w:t>
      </w:r>
      <w:r w:rsidRPr="00123E20">
        <w:rPr>
          <w:rFonts w:ascii="Arial" w:eastAsia="Times New Roman" w:hAnsi="Arial" w:cs="Arial"/>
          <w:color w:val="000000"/>
        </w:rPr>
        <w:t xml:space="preserve">However this does not prevent insurance companies from </w:t>
      </w:r>
      <w:r w:rsidR="00AD0310">
        <w:rPr>
          <w:rFonts w:ascii="Arial" w:eastAsia="Times New Roman" w:hAnsi="Arial" w:cs="Arial"/>
          <w:color w:val="000000"/>
        </w:rPr>
        <w:t xml:space="preserve">obtaining </w:t>
      </w:r>
      <w:r w:rsidRPr="00997FE0">
        <w:rPr>
          <w:rFonts w:ascii="Arial" w:eastAsia="Times New Roman" w:hAnsi="Arial" w:cs="Arial"/>
          <w:color w:val="000000"/>
        </w:rPr>
        <w:t>genetic-test information from medical files.</w:t>
      </w:r>
    </w:p>
    <w:p w:rsidR="00123E20" w:rsidRPr="00997FE0" w:rsidRDefault="00123E20" w:rsidP="00D906C8">
      <w:pPr>
        <w:spacing w:before="100" w:beforeAutospacing="1" w:after="240" w:line="240" w:lineRule="auto"/>
        <w:jc w:val="both"/>
        <w:rPr>
          <w:rFonts w:ascii="Arial" w:eastAsia="Times New Roman" w:hAnsi="Arial" w:cs="Arial"/>
          <w:bCs/>
          <w:color w:val="000000"/>
          <w:shd w:val="clear" w:color="auto" w:fill="FFFFFF"/>
        </w:rPr>
      </w:pPr>
      <w:r w:rsidRPr="00997FE0">
        <w:rPr>
          <w:rFonts w:ascii="Arial" w:eastAsia="Times New Roman" w:hAnsi="Arial" w:cs="Arial"/>
          <w:b/>
          <w:bCs/>
          <w:color w:val="000000"/>
          <w:shd w:val="clear" w:color="auto" w:fill="FFFFFF"/>
        </w:rPr>
        <w:t>Germany</w:t>
      </w:r>
      <w:r w:rsidR="00EA6EC2" w:rsidRPr="00997FE0">
        <w:rPr>
          <w:rFonts w:ascii="Arial" w:eastAsia="Times New Roman" w:hAnsi="Arial" w:cs="Arial"/>
          <w:bCs/>
          <w:color w:val="000000"/>
          <w:shd w:val="clear" w:color="auto" w:fill="FFFFFF"/>
        </w:rPr>
        <w:t> -</w:t>
      </w:r>
      <w:r w:rsidRPr="00997FE0">
        <w:rPr>
          <w:rFonts w:ascii="Arial" w:eastAsia="Times New Roman" w:hAnsi="Arial" w:cs="Arial"/>
          <w:bCs/>
          <w:color w:val="000000"/>
          <w:shd w:val="clear" w:color="auto" w:fill="FFFFFF"/>
        </w:rPr>
        <w:t xml:space="preserve"> Employers </w:t>
      </w:r>
      <w:r w:rsidRPr="00123E20">
        <w:rPr>
          <w:rFonts w:ascii="Arial" w:eastAsia="Times New Roman" w:hAnsi="Arial" w:cs="Arial"/>
          <w:bCs/>
          <w:color w:val="000000"/>
          <w:shd w:val="clear" w:color="auto" w:fill="FFFFFF"/>
        </w:rPr>
        <w:t xml:space="preserve">cannot request genetic testing </w:t>
      </w:r>
      <w:r w:rsidRPr="00997FE0">
        <w:rPr>
          <w:rFonts w:ascii="Arial" w:eastAsia="Times New Roman" w:hAnsi="Arial" w:cs="Arial"/>
          <w:bCs/>
          <w:color w:val="000000"/>
          <w:shd w:val="clear" w:color="auto" w:fill="FFFFFF"/>
        </w:rPr>
        <w:t>from their employees</w:t>
      </w:r>
      <w:r w:rsidRPr="00123E20">
        <w:rPr>
          <w:rFonts w:ascii="Arial" w:eastAsia="Times New Roman" w:hAnsi="Arial" w:cs="Arial"/>
          <w:bCs/>
          <w:color w:val="000000"/>
          <w:shd w:val="clear" w:color="auto" w:fill="FFFFFF"/>
        </w:rPr>
        <w:t xml:space="preserve"> with the exception where employment involves p</w:t>
      </w:r>
      <w:r w:rsidRPr="00997FE0">
        <w:rPr>
          <w:rFonts w:ascii="Arial" w:eastAsia="Times New Roman" w:hAnsi="Arial" w:cs="Arial"/>
          <w:bCs/>
          <w:color w:val="000000"/>
          <w:shd w:val="clear" w:color="auto" w:fill="FFFFFF"/>
        </w:rPr>
        <w:t>otential health risks</w:t>
      </w:r>
      <w:r w:rsidRPr="00123E20">
        <w:rPr>
          <w:rFonts w:ascii="Arial" w:eastAsia="Times New Roman" w:hAnsi="Arial" w:cs="Arial"/>
          <w:bCs/>
          <w:color w:val="000000"/>
          <w:shd w:val="clear" w:color="auto" w:fill="FFFFFF"/>
        </w:rPr>
        <w:t>. Insurance Co</w:t>
      </w:r>
      <w:r w:rsidRPr="00997FE0">
        <w:rPr>
          <w:rFonts w:ascii="Arial" w:eastAsia="Times New Roman" w:hAnsi="Arial" w:cs="Arial"/>
          <w:bCs/>
          <w:color w:val="000000"/>
          <w:shd w:val="clear" w:color="auto" w:fill="FFFFFF"/>
        </w:rPr>
        <w:t xml:space="preserve">mpanies </w:t>
      </w:r>
      <w:r w:rsidRPr="00123E20">
        <w:rPr>
          <w:rFonts w:ascii="Arial" w:eastAsia="Times New Roman" w:hAnsi="Arial" w:cs="Arial"/>
          <w:bCs/>
          <w:color w:val="000000"/>
          <w:shd w:val="clear" w:color="auto" w:fill="FFFFFF"/>
        </w:rPr>
        <w:t xml:space="preserve">also cannot </w:t>
      </w:r>
      <w:r w:rsidRPr="00997FE0">
        <w:rPr>
          <w:rFonts w:ascii="Arial" w:eastAsia="Times New Roman" w:hAnsi="Arial" w:cs="Arial"/>
          <w:bCs/>
          <w:color w:val="000000"/>
          <w:shd w:val="clear" w:color="auto" w:fill="FFFFFF"/>
        </w:rPr>
        <w:t xml:space="preserve">demand </w:t>
      </w:r>
      <w:r w:rsidRPr="00123E20">
        <w:rPr>
          <w:rFonts w:ascii="Arial" w:eastAsia="Times New Roman" w:hAnsi="Arial" w:cs="Arial"/>
          <w:bCs/>
          <w:color w:val="000000"/>
          <w:shd w:val="clear" w:color="auto" w:fill="FFFFFF"/>
        </w:rPr>
        <w:t>insurance applicants to un</w:t>
      </w:r>
      <w:r w:rsidRPr="00997FE0">
        <w:rPr>
          <w:rFonts w:ascii="Arial" w:eastAsia="Times New Roman" w:hAnsi="Arial" w:cs="Arial"/>
          <w:bCs/>
          <w:color w:val="000000"/>
          <w:shd w:val="clear" w:color="auto" w:fill="FFFFFF"/>
        </w:rPr>
        <w:t>dergo genetic testing</w:t>
      </w:r>
      <w:r w:rsidRPr="00123E20">
        <w:rPr>
          <w:rFonts w:ascii="Arial" w:eastAsia="Times New Roman" w:hAnsi="Arial" w:cs="Arial"/>
          <w:bCs/>
          <w:color w:val="000000"/>
          <w:shd w:val="clear" w:color="auto" w:fill="FFFFFF"/>
        </w:rPr>
        <w:t xml:space="preserve"> with the exception where the </w:t>
      </w:r>
      <w:r w:rsidRPr="00997FE0">
        <w:rPr>
          <w:rFonts w:ascii="Arial" w:eastAsia="Times New Roman" w:hAnsi="Arial" w:cs="Arial"/>
          <w:bCs/>
          <w:color w:val="000000"/>
          <w:shd w:val="clear" w:color="auto" w:fill="FFFFFF"/>
        </w:rPr>
        <w:t xml:space="preserve">pay-out sum is very high. </w:t>
      </w:r>
    </w:p>
    <w:p w:rsidR="00123E20" w:rsidRPr="00123E20" w:rsidRDefault="00123E20" w:rsidP="007830FB">
      <w:pPr>
        <w:spacing w:before="100" w:beforeAutospacing="1" w:after="100" w:afterAutospacing="1" w:line="240" w:lineRule="auto"/>
        <w:jc w:val="both"/>
        <w:rPr>
          <w:rFonts w:ascii="Arial" w:eastAsia="Times New Roman" w:hAnsi="Arial" w:cs="Arial"/>
          <w:color w:val="000000"/>
        </w:rPr>
      </w:pPr>
      <w:r w:rsidRPr="00997FE0">
        <w:rPr>
          <w:rFonts w:ascii="Arial" w:eastAsia="Times New Roman" w:hAnsi="Arial" w:cs="Arial"/>
          <w:b/>
          <w:color w:val="000000"/>
        </w:rPr>
        <w:t>Spain</w:t>
      </w:r>
      <w:r w:rsidRPr="00997FE0">
        <w:rPr>
          <w:rFonts w:ascii="Arial" w:eastAsia="Times New Roman" w:hAnsi="Arial" w:cs="Arial"/>
          <w:color w:val="000000"/>
        </w:rPr>
        <w:t xml:space="preserve"> - Insurance companies </w:t>
      </w:r>
      <w:r w:rsidRPr="00123E20">
        <w:rPr>
          <w:rFonts w:ascii="Arial" w:eastAsia="Times New Roman" w:hAnsi="Arial" w:cs="Arial"/>
          <w:color w:val="000000"/>
        </w:rPr>
        <w:t>are precluded from requesting genetic testing fro</w:t>
      </w:r>
      <w:r w:rsidR="00AD0310">
        <w:rPr>
          <w:rFonts w:ascii="Arial" w:eastAsia="Times New Roman" w:hAnsi="Arial" w:cs="Arial"/>
          <w:color w:val="000000"/>
        </w:rPr>
        <w:t>m</w:t>
      </w:r>
      <w:r w:rsidRPr="00123E20">
        <w:rPr>
          <w:rFonts w:ascii="Arial" w:eastAsia="Times New Roman" w:hAnsi="Arial" w:cs="Arial"/>
          <w:color w:val="000000"/>
        </w:rPr>
        <w:t xml:space="preserve"> insurance applicants. They cannot also </w:t>
      </w:r>
      <w:r w:rsidRPr="00997FE0">
        <w:rPr>
          <w:rFonts w:ascii="Arial" w:eastAsia="Times New Roman" w:hAnsi="Arial" w:cs="Arial"/>
          <w:color w:val="000000"/>
        </w:rPr>
        <w:t xml:space="preserve">make genetic diagnosis a condition for issuing a policy. </w:t>
      </w:r>
    </w:p>
    <w:p w:rsidR="00123E20" w:rsidRPr="00997FE0" w:rsidRDefault="00EA6EC2" w:rsidP="00D906C8">
      <w:pPr>
        <w:spacing w:before="100" w:beforeAutospacing="1" w:after="100" w:afterAutospacing="1" w:line="240" w:lineRule="auto"/>
        <w:jc w:val="both"/>
        <w:rPr>
          <w:rFonts w:ascii="Arial" w:eastAsia="Times New Roman" w:hAnsi="Arial" w:cs="Arial"/>
          <w:bCs/>
          <w:color w:val="000000"/>
        </w:rPr>
      </w:pPr>
      <w:r w:rsidRPr="00123E20">
        <w:rPr>
          <w:rFonts w:ascii="Arial" w:eastAsia="Times New Roman" w:hAnsi="Arial" w:cs="Arial"/>
          <w:b/>
          <w:bCs/>
          <w:color w:val="000000"/>
        </w:rPr>
        <w:t>Sweden</w:t>
      </w:r>
      <w:r w:rsidRPr="00123E20">
        <w:rPr>
          <w:rFonts w:ascii="Arial" w:eastAsia="Times New Roman" w:hAnsi="Arial" w:cs="Arial"/>
          <w:bCs/>
          <w:color w:val="000000"/>
        </w:rPr>
        <w:t xml:space="preserve"> -</w:t>
      </w:r>
      <w:r w:rsidR="00123E20" w:rsidRPr="00123E20">
        <w:rPr>
          <w:rFonts w:ascii="Arial" w:eastAsia="Times New Roman" w:hAnsi="Arial" w:cs="Arial"/>
          <w:bCs/>
          <w:color w:val="000000"/>
        </w:rPr>
        <w:t xml:space="preserve"> There is a formal agreement that insurers will not use or request genetic information. There are some exceptions for high-value policies. </w:t>
      </w:r>
    </w:p>
    <w:p w:rsidR="00AD0310" w:rsidRDefault="00123E20" w:rsidP="00175F5F">
      <w:pPr>
        <w:spacing w:before="100" w:beforeAutospacing="1" w:after="100" w:afterAutospacing="1" w:line="240" w:lineRule="auto"/>
        <w:jc w:val="both"/>
        <w:rPr>
          <w:rFonts w:ascii="Arial" w:eastAsia="Times New Roman" w:hAnsi="Arial" w:cs="Arial"/>
          <w:bCs/>
          <w:iCs/>
          <w:color w:val="000000"/>
        </w:rPr>
      </w:pPr>
      <w:r w:rsidRPr="00123E20">
        <w:rPr>
          <w:rFonts w:ascii="Arial" w:eastAsia="Times New Roman" w:hAnsi="Arial" w:cs="Arial"/>
          <w:b/>
          <w:bCs/>
          <w:color w:val="06082C"/>
        </w:rPr>
        <w:t xml:space="preserve">United </w:t>
      </w:r>
      <w:r w:rsidR="00EA6EC2" w:rsidRPr="00123E20">
        <w:rPr>
          <w:rFonts w:ascii="Arial" w:eastAsia="Times New Roman" w:hAnsi="Arial" w:cs="Arial"/>
          <w:b/>
          <w:bCs/>
          <w:color w:val="06082C"/>
        </w:rPr>
        <w:t xml:space="preserve">Kingdom </w:t>
      </w:r>
      <w:r w:rsidR="00EA6EC2" w:rsidRPr="00123E20">
        <w:rPr>
          <w:rFonts w:ascii="Arial" w:eastAsia="Times New Roman" w:hAnsi="Arial" w:cs="Arial"/>
          <w:b/>
          <w:color w:val="000000"/>
        </w:rPr>
        <w:t>-</w:t>
      </w:r>
      <w:r w:rsidRPr="00123E20">
        <w:rPr>
          <w:rFonts w:ascii="Arial" w:eastAsia="Times New Roman" w:hAnsi="Arial" w:cs="Arial"/>
          <w:bCs/>
          <w:color w:val="000000"/>
        </w:rPr>
        <w:t xml:space="preserve"> Concordat on Genetic Testing and Insurance prevents insurers from asking for the results of genetic tests</w:t>
      </w:r>
      <w:r w:rsidR="00AD0310">
        <w:rPr>
          <w:rFonts w:ascii="Arial" w:eastAsia="Times New Roman" w:hAnsi="Arial" w:cs="Arial"/>
          <w:bCs/>
          <w:color w:val="000000"/>
        </w:rPr>
        <w:t xml:space="preserve">. </w:t>
      </w:r>
      <w:r w:rsidRPr="00123E20">
        <w:rPr>
          <w:rFonts w:ascii="Arial" w:eastAsia="Times New Roman" w:hAnsi="Arial" w:cs="Arial"/>
          <w:bCs/>
          <w:iCs/>
          <w:color w:val="000000"/>
        </w:rPr>
        <w:t xml:space="preserve">The terms of the Moratorium state that Applicants will not be required to disclose the results of predictive genetic tests for policies up to £500,000 of life insurance, or £300,000 for critical illness insurance, or paying annual benefits of £30,000 for income protection insurance (the ‘financial limits’). </w:t>
      </w:r>
    </w:p>
    <w:p w:rsidR="00123E20" w:rsidRPr="00997FE0" w:rsidRDefault="00123E20" w:rsidP="00175F5F">
      <w:pPr>
        <w:spacing w:before="100" w:beforeAutospacing="1" w:after="100" w:afterAutospacing="1" w:line="240" w:lineRule="auto"/>
        <w:jc w:val="both"/>
        <w:rPr>
          <w:rFonts w:ascii="Arial" w:eastAsia="Times New Roman" w:hAnsi="Arial" w:cs="Arial"/>
          <w:color w:val="000000"/>
        </w:rPr>
      </w:pPr>
      <w:r w:rsidRPr="00123E20">
        <w:rPr>
          <w:rFonts w:ascii="Arial" w:eastAsia="Times New Roman" w:hAnsi="Arial" w:cs="Arial"/>
          <w:bCs/>
          <w:iCs/>
          <w:color w:val="000000"/>
        </w:rPr>
        <w:lastRenderedPageBreak/>
        <w:t>However</w:t>
      </w:r>
      <w:r w:rsidR="006C6A45">
        <w:rPr>
          <w:rFonts w:ascii="Arial" w:eastAsia="Times New Roman" w:hAnsi="Arial" w:cs="Arial"/>
          <w:bCs/>
          <w:iCs/>
          <w:color w:val="000000"/>
        </w:rPr>
        <w:t>,</w:t>
      </w:r>
      <w:r w:rsidRPr="00123E20">
        <w:rPr>
          <w:rFonts w:ascii="Arial" w:eastAsia="Times New Roman" w:hAnsi="Arial" w:cs="Arial"/>
          <w:bCs/>
          <w:iCs/>
          <w:color w:val="000000"/>
        </w:rPr>
        <w:t xml:space="preserve"> if and when the cumulative value of insurance exceeds the financial limits, insu</w:t>
      </w:r>
      <w:r w:rsidR="006C6A45">
        <w:rPr>
          <w:rFonts w:ascii="Arial" w:eastAsia="Times New Roman" w:hAnsi="Arial" w:cs="Arial"/>
          <w:bCs/>
          <w:iCs/>
          <w:color w:val="000000"/>
        </w:rPr>
        <w:t>rers may seek information about and customers must disclose</w:t>
      </w:r>
      <w:r w:rsidRPr="00123E20">
        <w:rPr>
          <w:rFonts w:ascii="Arial" w:eastAsia="Times New Roman" w:hAnsi="Arial" w:cs="Arial"/>
          <w:bCs/>
          <w:iCs/>
          <w:color w:val="000000"/>
        </w:rPr>
        <w:t xml:space="preserve"> tests approved by GAIC. </w:t>
      </w:r>
    </w:p>
    <w:p w:rsidR="00AD0310" w:rsidRDefault="00AD0310" w:rsidP="00D906C8">
      <w:pPr>
        <w:spacing w:after="0" w:line="240" w:lineRule="auto"/>
        <w:jc w:val="both"/>
        <w:rPr>
          <w:rFonts w:ascii="Arial" w:eastAsia="Times New Roman" w:hAnsi="Arial" w:cs="Arial"/>
          <w:b/>
          <w:bCs/>
          <w:color w:val="000000"/>
        </w:rPr>
      </w:pPr>
    </w:p>
    <w:p w:rsidR="00123E20" w:rsidRPr="00123E20" w:rsidRDefault="00123E20" w:rsidP="00D906C8">
      <w:pPr>
        <w:spacing w:after="0" w:line="240" w:lineRule="auto"/>
        <w:jc w:val="both"/>
        <w:rPr>
          <w:rFonts w:ascii="Arial" w:eastAsia="Times New Roman" w:hAnsi="Arial" w:cs="Arial"/>
          <w:bCs/>
          <w:color w:val="000000"/>
        </w:rPr>
      </w:pPr>
      <w:r w:rsidRPr="00997FE0">
        <w:rPr>
          <w:rFonts w:ascii="Arial" w:eastAsia="Times New Roman" w:hAnsi="Arial" w:cs="Arial"/>
          <w:b/>
          <w:bCs/>
          <w:color w:val="000000"/>
        </w:rPr>
        <w:t>United States</w:t>
      </w:r>
      <w:r w:rsidRPr="00123E20">
        <w:rPr>
          <w:rFonts w:ascii="Arial" w:eastAsia="Times New Roman" w:hAnsi="Arial" w:cs="Arial"/>
          <w:bCs/>
          <w:color w:val="000000"/>
        </w:rPr>
        <w:t xml:space="preserve"> - I</w:t>
      </w:r>
      <w:r w:rsidRPr="00997FE0">
        <w:rPr>
          <w:rFonts w:ascii="Arial" w:eastAsia="Times New Roman" w:hAnsi="Arial" w:cs="Arial"/>
          <w:bCs/>
          <w:color w:val="000000"/>
        </w:rPr>
        <w:t>n May 2008, the U</w:t>
      </w:r>
      <w:r w:rsidRPr="00123E20">
        <w:rPr>
          <w:rFonts w:ascii="Arial" w:eastAsia="Times New Roman" w:hAnsi="Arial" w:cs="Arial"/>
          <w:bCs/>
          <w:color w:val="000000"/>
        </w:rPr>
        <w:t>S</w:t>
      </w:r>
      <w:r w:rsidRPr="00997FE0">
        <w:rPr>
          <w:rFonts w:ascii="Arial" w:eastAsia="Times New Roman" w:hAnsi="Arial" w:cs="Arial"/>
          <w:bCs/>
          <w:color w:val="000000"/>
        </w:rPr>
        <w:t xml:space="preserve"> Congress passed the Genetic Information Non-discrimina</w:t>
      </w:r>
      <w:r w:rsidRPr="00123E20">
        <w:rPr>
          <w:rFonts w:ascii="Arial" w:eastAsia="Times New Roman" w:hAnsi="Arial" w:cs="Arial"/>
          <w:bCs/>
          <w:color w:val="000000"/>
        </w:rPr>
        <w:t xml:space="preserve">tion Act (GINA). </w:t>
      </w:r>
      <w:r w:rsidRPr="00997FE0">
        <w:rPr>
          <w:rFonts w:ascii="Arial" w:eastAsia="Times New Roman" w:hAnsi="Arial" w:cs="Arial"/>
          <w:bCs/>
          <w:color w:val="000000"/>
        </w:rPr>
        <w:t xml:space="preserve">GINA </w:t>
      </w:r>
      <w:r w:rsidRPr="00123E20">
        <w:rPr>
          <w:rFonts w:ascii="Arial" w:eastAsia="Times New Roman" w:hAnsi="Arial" w:cs="Arial"/>
          <w:bCs/>
          <w:color w:val="000000"/>
        </w:rPr>
        <w:t>is expect</w:t>
      </w:r>
      <w:r w:rsidR="00AD0310">
        <w:rPr>
          <w:rFonts w:ascii="Arial" w:eastAsia="Times New Roman" w:hAnsi="Arial" w:cs="Arial"/>
          <w:bCs/>
          <w:color w:val="000000"/>
        </w:rPr>
        <w:t xml:space="preserve">ed </w:t>
      </w:r>
      <w:r w:rsidRPr="00123E20">
        <w:rPr>
          <w:rFonts w:ascii="Arial" w:eastAsia="Times New Roman" w:hAnsi="Arial" w:cs="Arial"/>
          <w:bCs/>
          <w:color w:val="000000"/>
        </w:rPr>
        <w:t xml:space="preserve">to offer </w:t>
      </w:r>
      <w:r w:rsidRPr="00997FE0">
        <w:rPr>
          <w:rFonts w:ascii="Arial" w:eastAsia="Times New Roman" w:hAnsi="Arial" w:cs="Arial"/>
          <w:bCs/>
          <w:color w:val="000000"/>
        </w:rPr>
        <w:t>protect</w:t>
      </w:r>
      <w:r w:rsidRPr="00123E20">
        <w:rPr>
          <w:rFonts w:ascii="Arial" w:eastAsia="Times New Roman" w:hAnsi="Arial" w:cs="Arial"/>
          <w:bCs/>
          <w:color w:val="000000"/>
        </w:rPr>
        <w:t xml:space="preserve">ion from genetic discrimination in the areas of </w:t>
      </w:r>
      <w:r w:rsidRPr="00997FE0">
        <w:rPr>
          <w:rFonts w:ascii="Arial" w:eastAsia="Times New Roman" w:hAnsi="Arial" w:cs="Arial"/>
          <w:bCs/>
          <w:color w:val="000000"/>
        </w:rPr>
        <w:t xml:space="preserve">health insurance and employment. </w:t>
      </w:r>
    </w:p>
    <w:p w:rsidR="00AD0310" w:rsidRDefault="00AD0310" w:rsidP="00AD0310">
      <w:pPr>
        <w:spacing w:before="100" w:beforeAutospacing="1" w:after="100" w:afterAutospacing="1" w:line="240" w:lineRule="auto"/>
        <w:jc w:val="both"/>
        <w:rPr>
          <w:rFonts w:ascii="Arial" w:eastAsia="Times New Roman" w:hAnsi="Arial" w:cs="Arial"/>
          <w:color w:val="000000"/>
        </w:rPr>
      </w:pPr>
      <w:r w:rsidRPr="00123E20">
        <w:rPr>
          <w:rFonts w:ascii="Arial" w:eastAsia="Times New Roman" w:hAnsi="Arial" w:cs="Arial"/>
          <w:b/>
          <w:color w:val="000000"/>
        </w:rPr>
        <w:t>Oviedo</w:t>
      </w:r>
      <w:r w:rsidRPr="00997FE0">
        <w:rPr>
          <w:rFonts w:ascii="Arial" w:eastAsia="Times New Roman" w:hAnsi="Arial" w:cs="Arial"/>
          <w:b/>
          <w:color w:val="000000"/>
        </w:rPr>
        <w:t xml:space="preserve"> Convention </w:t>
      </w:r>
      <w:r w:rsidRPr="00123E20">
        <w:rPr>
          <w:rFonts w:ascii="Arial" w:eastAsia="Times New Roman" w:hAnsi="Arial" w:cs="Arial"/>
          <w:b/>
          <w:color w:val="000000"/>
        </w:rPr>
        <w:t xml:space="preserve"> - </w:t>
      </w:r>
      <w:r w:rsidRPr="00997FE0">
        <w:rPr>
          <w:rFonts w:ascii="Arial" w:eastAsia="Times New Roman" w:hAnsi="Arial" w:cs="Arial"/>
          <w:color w:val="000000"/>
        </w:rPr>
        <w:t>1997 European Convention for the Protection of Human Rights and Dignity of the Human Being with Regard to the Application of Biology and Medicine (the Oviedo Convention)</w:t>
      </w:r>
      <w:r w:rsidRPr="00123E20">
        <w:rPr>
          <w:rFonts w:ascii="Arial" w:eastAsia="Times New Roman" w:hAnsi="Arial" w:cs="Arial"/>
          <w:color w:val="000000"/>
        </w:rPr>
        <w:t xml:space="preserve"> </w:t>
      </w:r>
      <w:r w:rsidRPr="00997FE0">
        <w:rPr>
          <w:rFonts w:ascii="Arial" w:eastAsia="Times New Roman" w:hAnsi="Arial" w:cs="Arial"/>
          <w:color w:val="000000"/>
        </w:rPr>
        <w:t xml:space="preserve">bans all forms of discrimination based on a person’s genetic make-up (Article 11) </w:t>
      </w:r>
      <w:r>
        <w:rPr>
          <w:rFonts w:ascii="Arial" w:eastAsia="Times New Roman" w:hAnsi="Arial" w:cs="Arial"/>
          <w:color w:val="000000"/>
        </w:rPr>
        <w:t>T</w:t>
      </w:r>
      <w:r w:rsidRPr="00123E20">
        <w:rPr>
          <w:rFonts w:ascii="Arial" w:eastAsia="Times New Roman" w:hAnsi="Arial" w:cs="Arial"/>
          <w:color w:val="000000"/>
        </w:rPr>
        <w:t xml:space="preserve">he Convention </w:t>
      </w:r>
      <w:r w:rsidRPr="00997FE0">
        <w:rPr>
          <w:rFonts w:ascii="Arial" w:eastAsia="Times New Roman" w:hAnsi="Arial" w:cs="Arial"/>
          <w:color w:val="000000"/>
        </w:rPr>
        <w:t xml:space="preserve">allows predictive genetic tests only for health or scientific research purposes (Article 12). </w:t>
      </w:r>
      <w:r w:rsidRPr="00123E20">
        <w:rPr>
          <w:rFonts w:ascii="Arial" w:eastAsia="Times New Roman" w:hAnsi="Arial" w:cs="Arial"/>
          <w:color w:val="000000"/>
        </w:rPr>
        <w:t xml:space="preserve">The Convention </w:t>
      </w:r>
      <w:r w:rsidRPr="00997FE0">
        <w:rPr>
          <w:rFonts w:ascii="Arial" w:eastAsia="Times New Roman" w:hAnsi="Arial" w:cs="Arial"/>
          <w:color w:val="000000"/>
        </w:rPr>
        <w:t>also sets out rules for medical research and recognizes a patient’s right to know (including</w:t>
      </w:r>
      <w:r>
        <w:rPr>
          <w:rFonts w:ascii="Arial" w:eastAsia="Times New Roman" w:hAnsi="Arial" w:cs="Arial"/>
          <w:color w:val="000000"/>
        </w:rPr>
        <w:t xml:space="preserve"> the </w:t>
      </w:r>
      <w:r w:rsidRPr="00997FE0">
        <w:rPr>
          <w:rFonts w:ascii="Arial" w:eastAsia="Times New Roman" w:hAnsi="Arial" w:cs="Arial"/>
          <w:color w:val="000000"/>
        </w:rPr>
        <w:t>right not to know if the patient so wishes).</w:t>
      </w:r>
    </w:p>
    <w:p w:rsidR="00AD0310" w:rsidRPr="00123E20" w:rsidRDefault="00AD0310" w:rsidP="00AD0310">
      <w:pPr>
        <w:spacing w:before="100" w:beforeAutospacing="1" w:after="100" w:afterAutospacing="1" w:line="240" w:lineRule="auto"/>
        <w:jc w:val="both"/>
        <w:rPr>
          <w:rFonts w:ascii="Arial" w:hAnsi="Arial" w:cs="Arial"/>
        </w:rPr>
      </w:pPr>
      <w:r w:rsidRPr="00997FE0">
        <w:rPr>
          <w:rFonts w:ascii="Arial" w:eastAsia="Times New Roman" w:hAnsi="Arial" w:cs="Arial"/>
          <w:b/>
          <w:color w:val="000000"/>
        </w:rPr>
        <w:t>UNESCO</w:t>
      </w:r>
      <w:r w:rsidRPr="00123E20">
        <w:rPr>
          <w:rFonts w:ascii="Arial" w:eastAsia="Times New Roman" w:hAnsi="Arial" w:cs="Arial"/>
          <w:b/>
          <w:color w:val="000000"/>
        </w:rPr>
        <w:t xml:space="preserve">   - </w:t>
      </w:r>
      <w:r w:rsidRPr="00997FE0">
        <w:rPr>
          <w:rFonts w:ascii="Arial" w:eastAsia="Times New Roman" w:hAnsi="Arial" w:cs="Arial"/>
          <w:color w:val="000000"/>
        </w:rPr>
        <w:t xml:space="preserve">In October 2003, UNESCO adopted the International Declaration on Human Genetic Data (IDHGD). This </w:t>
      </w:r>
      <w:r w:rsidRPr="00123E20">
        <w:rPr>
          <w:rFonts w:ascii="Arial" w:eastAsia="Times New Roman" w:hAnsi="Arial" w:cs="Arial"/>
          <w:color w:val="000000"/>
        </w:rPr>
        <w:t xml:space="preserve">Declaration </w:t>
      </w:r>
      <w:r w:rsidRPr="00997FE0">
        <w:rPr>
          <w:rFonts w:ascii="Arial" w:eastAsia="Times New Roman" w:hAnsi="Arial" w:cs="Arial"/>
          <w:color w:val="000000"/>
        </w:rPr>
        <w:t>establishes principles that should govern the collection, processing, use and storage of human genetic data</w:t>
      </w:r>
      <w:r w:rsidRPr="00997FE0">
        <w:rPr>
          <w:rFonts w:ascii="Arial" w:eastAsia="Times New Roman" w:hAnsi="Arial" w:cs="Arial"/>
        </w:rPr>
        <w:t xml:space="preserve">. </w:t>
      </w:r>
      <w:r w:rsidRPr="00123E20">
        <w:rPr>
          <w:rFonts w:ascii="Arial" w:hAnsi="Arial" w:cs="Arial"/>
        </w:rPr>
        <w:t>Article 14(b) provides that: Human genetic data, human proteomic data and biological samples linked to an identifiable person should not be disclosed or made accessible to third parties, in particular, employers, insurance companies, educational institutions and the family</w:t>
      </w:r>
      <w:r>
        <w:rPr>
          <w:rFonts w:ascii="Arial" w:hAnsi="Arial" w:cs="Arial"/>
        </w:rPr>
        <w:t xml:space="preserve">.  The exception would be </w:t>
      </w:r>
      <w:r w:rsidRPr="00123E20">
        <w:rPr>
          <w:rFonts w:ascii="Arial" w:hAnsi="Arial" w:cs="Arial"/>
        </w:rPr>
        <w:t xml:space="preserve">for an important public interest reason in cases restrictively provided for by domestic law consistent with the international law of human rights or where the prior, free, informed and express consent of the person concerned has been obtained provided that such consent is in accordance with domestic law and the international law of human rights. </w:t>
      </w:r>
    </w:p>
    <w:p w:rsidR="00997FE0" w:rsidRPr="00997FE0" w:rsidRDefault="00997FE0" w:rsidP="007830FB">
      <w:pPr>
        <w:spacing w:before="100" w:beforeAutospacing="1" w:after="100" w:afterAutospacing="1" w:line="240" w:lineRule="auto"/>
        <w:jc w:val="both"/>
        <w:rPr>
          <w:rFonts w:ascii="Arial" w:eastAsia="Times New Roman" w:hAnsi="Arial" w:cs="Arial"/>
          <w:shd w:val="clear" w:color="auto" w:fill="FF6347"/>
        </w:rPr>
      </w:pPr>
    </w:p>
    <w:p w:rsidR="00123E20" w:rsidRPr="00123E20" w:rsidRDefault="00123E20" w:rsidP="00123E20">
      <w:pPr>
        <w:rPr>
          <w:rFonts w:ascii="Arial" w:hAnsi="Arial" w:cs="Arial"/>
          <w:b/>
        </w:rPr>
      </w:pPr>
      <w:r w:rsidRPr="00123E20">
        <w:rPr>
          <w:rFonts w:ascii="Arial" w:hAnsi="Arial" w:cs="Arial"/>
          <w:b/>
        </w:rPr>
        <w:t>References</w:t>
      </w:r>
    </w:p>
    <w:p w:rsidR="00123E20" w:rsidRPr="00123E20" w:rsidRDefault="00123E20" w:rsidP="00D906C8">
      <w:pPr>
        <w:pStyle w:val="ListParagraph"/>
        <w:numPr>
          <w:ilvl w:val="0"/>
          <w:numId w:val="14"/>
        </w:numPr>
        <w:tabs>
          <w:tab w:val="num" w:pos="567"/>
        </w:tabs>
        <w:spacing w:after="240" w:line="240" w:lineRule="auto"/>
        <w:ind w:left="567" w:hanging="567"/>
        <w:jc w:val="both"/>
        <w:rPr>
          <w:rFonts w:ascii="Arial" w:eastAsia="Times New Roman" w:hAnsi="Arial" w:cs="Arial"/>
          <w:b/>
          <w:bCs/>
          <w:color w:val="000000"/>
          <w:lang w:val="en-GB"/>
        </w:rPr>
      </w:pPr>
      <w:r>
        <w:rPr>
          <w:rFonts w:ascii="Arial" w:hAnsi="Arial" w:cs="Arial"/>
        </w:rPr>
        <w:t xml:space="preserve"> </w:t>
      </w:r>
      <w:r>
        <w:rPr>
          <w:rFonts w:ascii="Arial" w:hAnsi="Arial" w:cs="Arial"/>
        </w:rPr>
        <w:tab/>
      </w:r>
      <w:r w:rsidRPr="00123E20">
        <w:rPr>
          <w:rFonts w:ascii="Arial" w:hAnsi="Arial" w:cs="Arial"/>
        </w:rPr>
        <w:t xml:space="preserve">Center for Human Rights and Gobal Justice Working Paper - Number 18, 2008, The </w:t>
      </w:r>
    </w:p>
    <w:p w:rsidR="00123E20" w:rsidRPr="00123E20" w:rsidRDefault="00123E20" w:rsidP="00123E20">
      <w:pPr>
        <w:pStyle w:val="ListParagraph"/>
        <w:numPr>
          <w:ilvl w:val="0"/>
          <w:numId w:val="14"/>
        </w:numPr>
        <w:ind w:hanging="720"/>
        <w:rPr>
          <w:rFonts w:ascii="Arial" w:hAnsi="Arial" w:cs="Arial"/>
        </w:rPr>
      </w:pPr>
      <w:r w:rsidRPr="00123E20">
        <w:rPr>
          <w:rFonts w:ascii="Arial" w:hAnsi="Arial" w:cs="Arial"/>
        </w:rPr>
        <w:t>House of Lords  - Science and Technology Committee - 2nd Report of Session 2008–09  -  Genomic Medicine  - Volume I: Report - published 7 July 2009</w:t>
      </w:r>
    </w:p>
    <w:p w:rsidR="00123E20" w:rsidRPr="00123E20" w:rsidRDefault="00123E20" w:rsidP="00123E20">
      <w:pPr>
        <w:pStyle w:val="ListParagraph"/>
        <w:numPr>
          <w:ilvl w:val="0"/>
          <w:numId w:val="14"/>
        </w:numPr>
        <w:tabs>
          <w:tab w:val="left" w:pos="720"/>
        </w:tabs>
        <w:ind w:hanging="720"/>
        <w:rPr>
          <w:rFonts w:ascii="Arial" w:hAnsi="Arial" w:cs="Arial"/>
        </w:rPr>
      </w:pPr>
      <w:r w:rsidRPr="00123E20">
        <w:rPr>
          <w:rFonts w:ascii="Arial" w:hAnsi="Arial" w:cs="Arial"/>
        </w:rPr>
        <w:t xml:space="preserve"> </w:t>
      </w:r>
      <w:hyperlink r:id="rId8" w:tgtFrame="_blank" w:history="1">
        <w:r w:rsidRPr="00123E20">
          <w:rPr>
            <w:rStyle w:val="Hyperlink"/>
            <w:rFonts w:ascii="Arial" w:hAnsi="Arial" w:cs="Arial"/>
          </w:rPr>
          <w:t>http://www.dw-world.de/dw/article/0,,4201588,00.html</w:t>
        </w:r>
      </w:hyperlink>
      <w:r w:rsidRPr="00123E20">
        <w:rPr>
          <w:rFonts w:ascii="Arial" w:hAnsi="Arial" w:cs="Arial"/>
        </w:rPr>
        <w:t xml:space="preserve"> - New German law restricts genetic testing Health | 24.04.2009 </w:t>
      </w:r>
    </w:p>
    <w:p w:rsidR="00123E20" w:rsidRDefault="00123E20" w:rsidP="00123E20">
      <w:pPr>
        <w:pStyle w:val="ListParagraph"/>
        <w:tabs>
          <w:tab w:val="num" w:pos="567"/>
        </w:tabs>
        <w:spacing w:after="240" w:line="240" w:lineRule="auto"/>
        <w:ind w:left="567"/>
        <w:jc w:val="both"/>
        <w:rPr>
          <w:rFonts w:ascii="Arial" w:hAnsi="Arial" w:cs="Arial"/>
        </w:rPr>
      </w:pPr>
      <w:r>
        <w:rPr>
          <w:rFonts w:ascii="Arial" w:hAnsi="Arial" w:cs="Arial"/>
        </w:rPr>
        <w:t xml:space="preserve">   </w:t>
      </w:r>
      <w:r w:rsidRPr="00123E20">
        <w:rPr>
          <w:rFonts w:ascii="Arial" w:hAnsi="Arial" w:cs="Arial"/>
        </w:rPr>
        <w:t xml:space="preserve">International Law of Genetic Discrimination: The Power of ‘Never Again" Iulia Voina </w:t>
      </w:r>
      <w:r>
        <w:rPr>
          <w:rFonts w:ascii="Arial" w:hAnsi="Arial" w:cs="Arial"/>
        </w:rPr>
        <w:t xml:space="preserve">  </w:t>
      </w:r>
    </w:p>
    <w:p w:rsidR="00123E20" w:rsidRPr="00123E20" w:rsidRDefault="00123E20" w:rsidP="00123E20">
      <w:pPr>
        <w:pStyle w:val="ListParagraph"/>
        <w:numPr>
          <w:ilvl w:val="0"/>
          <w:numId w:val="14"/>
        </w:numPr>
        <w:ind w:hanging="720"/>
        <w:rPr>
          <w:rFonts w:ascii="Arial" w:hAnsi="Arial" w:cs="Arial"/>
        </w:rPr>
      </w:pPr>
      <w:r w:rsidRPr="00123E20">
        <w:rPr>
          <w:rFonts w:ascii="Arial" w:hAnsi="Arial" w:cs="Arial"/>
        </w:rPr>
        <w:t xml:space="preserve">Investment and Financial Services  Association Limited  - Fact Sheet -  March 2002 - </w:t>
      </w:r>
      <w:hyperlink r:id="rId9" w:tgtFrame="_blank" w:history="1">
        <w:r w:rsidRPr="00123E20">
          <w:rPr>
            <w:rStyle w:val="Hyperlink"/>
            <w:rFonts w:ascii="Arial" w:hAnsi="Arial" w:cs="Arial"/>
          </w:rPr>
          <w:t>http://www.ifsa.com.au/documents/Fact%20Sheet_specialist%20topics_Life%20&amp;%20Genetics.pdf</w:t>
        </w:r>
      </w:hyperlink>
    </w:p>
    <w:p w:rsidR="00123E20" w:rsidRPr="00123E20" w:rsidRDefault="00123E20" w:rsidP="00123E20">
      <w:pPr>
        <w:pStyle w:val="ListParagraph"/>
        <w:tabs>
          <w:tab w:val="num" w:pos="567"/>
        </w:tabs>
        <w:spacing w:after="240" w:line="240" w:lineRule="auto"/>
        <w:ind w:left="567"/>
        <w:jc w:val="both"/>
        <w:rPr>
          <w:rFonts w:ascii="Arial" w:eastAsia="Times New Roman" w:hAnsi="Arial" w:cs="Arial"/>
          <w:b/>
          <w:bCs/>
          <w:color w:val="000000"/>
          <w:lang w:val="en-GB"/>
        </w:rPr>
      </w:pPr>
      <w:r>
        <w:rPr>
          <w:rFonts w:ascii="Arial" w:hAnsi="Arial" w:cs="Arial"/>
        </w:rPr>
        <w:t xml:space="preserve">   </w:t>
      </w:r>
      <w:r w:rsidRPr="00123E20">
        <w:rPr>
          <w:rFonts w:ascii="Arial" w:hAnsi="Arial" w:cs="Arial"/>
        </w:rPr>
        <w:t xml:space="preserve">Motoc </w:t>
      </w:r>
      <w:r>
        <w:rPr>
          <w:rFonts w:ascii="Arial" w:hAnsi="Arial" w:cs="Arial"/>
        </w:rPr>
        <w:t xml:space="preserve"> - </w:t>
      </w:r>
      <w:hyperlink r:id="rId10" w:tgtFrame="_blank" w:history="1">
        <w:r w:rsidRPr="00123E20">
          <w:rPr>
            <w:rStyle w:val="Hyperlink"/>
            <w:rFonts w:ascii="Arial" w:hAnsi="Arial" w:cs="Arial"/>
          </w:rPr>
          <w:t>http://www.chrgj.org/publications/docs/wp/motoc.pdf</w:t>
        </w:r>
      </w:hyperlink>
      <w:r w:rsidRPr="00123E20">
        <w:rPr>
          <w:rFonts w:ascii="Arial" w:hAnsi="Arial" w:cs="Arial"/>
        </w:rPr>
        <w:t xml:space="preserve">) </w:t>
      </w:r>
    </w:p>
    <w:p w:rsidR="00123E20" w:rsidRPr="00123E20" w:rsidRDefault="00123E20" w:rsidP="00123E20">
      <w:pPr>
        <w:rPr>
          <w:rFonts w:ascii="Arial" w:hAnsi="Arial" w:cs="Arial"/>
        </w:rPr>
      </w:pPr>
    </w:p>
    <w:sectPr w:rsidR="00123E20" w:rsidRPr="00123E20" w:rsidSect="00FE0CC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A9A" w:rsidRDefault="00F82A9A" w:rsidP="00175F5F">
      <w:pPr>
        <w:spacing w:after="0" w:line="240" w:lineRule="auto"/>
      </w:pPr>
      <w:r>
        <w:separator/>
      </w:r>
    </w:p>
  </w:endnote>
  <w:endnote w:type="continuationSeparator" w:id="0">
    <w:p w:rsidR="00F82A9A" w:rsidRDefault="00F82A9A" w:rsidP="00175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4702"/>
      <w:docPartObj>
        <w:docPartGallery w:val="Page Numbers (Bottom of Page)"/>
        <w:docPartUnique/>
      </w:docPartObj>
    </w:sdtPr>
    <w:sdtContent>
      <w:p w:rsidR="00175F5F" w:rsidRDefault="00F04041">
        <w:pPr>
          <w:pStyle w:val="Footer"/>
          <w:jc w:val="center"/>
        </w:pPr>
        <w:fldSimple w:instr=" PAGE   \* MERGEFORMAT ">
          <w:r w:rsidR="006C6A45">
            <w:rPr>
              <w:noProof/>
            </w:rPr>
            <w:t>1</w:t>
          </w:r>
        </w:fldSimple>
      </w:p>
    </w:sdtContent>
  </w:sdt>
  <w:p w:rsidR="00175F5F" w:rsidRDefault="00175F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A9A" w:rsidRDefault="00F82A9A" w:rsidP="00175F5F">
      <w:pPr>
        <w:spacing w:after="0" w:line="240" w:lineRule="auto"/>
      </w:pPr>
      <w:r>
        <w:separator/>
      </w:r>
    </w:p>
  </w:footnote>
  <w:footnote w:type="continuationSeparator" w:id="0">
    <w:p w:rsidR="00F82A9A" w:rsidRDefault="00F82A9A" w:rsidP="00175F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4307"/>
    <w:multiLevelType w:val="multilevel"/>
    <w:tmpl w:val="5D3E6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0337B"/>
    <w:multiLevelType w:val="multilevel"/>
    <w:tmpl w:val="4C5CB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F6368"/>
    <w:multiLevelType w:val="multilevel"/>
    <w:tmpl w:val="CBCE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8028E1"/>
    <w:multiLevelType w:val="multilevel"/>
    <w:tmpl w:val="0F40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63773A"/>
    <w:multiLevelType w:val="hybridMultilevel"/>
    <w:tmpl w:val="124E8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FE434E"/>
    <w:multiLevelType w:val="multilevel"/>
    <w:tmpl w:val="7300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7C2B31"/>
    <w:multiLevelType w:val="hybridMultilevel"/>
    <w:tmpl w:val="26587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9921A6"/>
    <w:multiLevelType w:val="multilevel"/>
    <w:tmpl w:val="39A4D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9C4E2C"/>
    <w:multiLevelType w:val="multilevel"/>
    <w:tmpl w:val="268A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5230A1"/>
    <w:multiLevelType w:val="multilevel"/>
    <w:tmpl w:val="B782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FD6805"/>
    <w:multiLevelType w:val="multilevel"/>
    <w:tmpl w:val="4AF651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482F4C"/>
    <w:multiLevelType w:val="multilevel"/>
    <w:tmpl w:val="73C0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E71DF3"/>
    <w:multiLevelType w:val="multilevel"/>
    <w:tmpl w:val="4AF651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8A4B23"/>
    <w:multiLevelType w:val="multilevel"/>
    <w:tmpl w:val="952A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7"/>
  </w:num>
  <w:num w:numId="4">
    <w:abstractNumId w:val="9"/>
  </w:num>
  <w:num w:numId="5">
    <w:abstractNumId w:val="11"/>
  </w:num>
  <w:num w:numId="6">
    <w:abstractNumId w:val="2"/>
  </w:num>
  <w:num w:numId="7">
    <w:abstractNumId w:val="0"/>
  </w:num>
  <w:num w:numId="8">
    <w:abstractNumId w:val="12"/>
  </w:num>
  <w:num w:numId="9">
    <w:abstractNumId w:val="3"/>
  </w:num>
  <w:num w:numId="10">
    <w:abstractNumId w:val="13"/>
  </w:num>
  <w:num w:numId="11">
    <w:abstractNumId w:val="1"/>
  </w:num>
  <w:num w:numId="12">
    <w:abstractNumId w:val="10"/>
  </w:num>
  <w:num w:numId="13">
    <w:abstractNumId w:val="6"/>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97FE0"/>
    <w:rsid w:val="0004449E"/>
    <w:rsid w:val="00064456"/>
    <w:rsid w:val="00123E20"/>
    <w:rsid w:val="00175F5F"/>
    <w:rsid w:val="002468F0"/>
    <w:rsid w:val="00263058"/>
    <w:rsid w:val="006338E8"/>
    <w:rsid w:val="006618A2"/>
    <w:rsid w:val="006C6A45"/>
    <w:rsid w:val="007830FB"/>
    <w:rsid w:val="00906485"/>
    <w:rsid w:val="00936337"/>
    <w:rsid w:val="00997FE0"/>
    <w:rsid w:val="009B4F5B"/>
    <w:rsid w:val="00A07CDB"/>
    <w:rsid w:val="00AD0310"/>
    <w:rsid w:val="00BC2F68"/>
    <w:rsid w:val="00D64070"/>
    <w:rsid w:val="00D906C8"/>
    <w:rsid w:val="00DD7B9C"/>
    <w:rsid w:val="00EA6EC2"/>
    <w:rsid w:val="00EE3D0F"/>
    <w:rsid w:val="00F04041"/>
    <w:rsid w:val="00F64281"/>
    <w:rsid w:val="00F82A9A"/>
    <w:rsid w:val="00FE0C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C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97FE0"/>
    <w:rPr>
      <w:b/>
      <w:bCs/>
    </w:rPr>
  </w:style>
  <w:style w:type="paragraph" w:styleId="NormalWeb">
    <w:name w:val="Normal (Web)"/>
    <w:basedOn w:val="Normal"/>
    <w:uiPriority w:val="99"/>
    <w:semiHidden/>
    <w:unhideWhenUsed/>
    <w:rsid w:val="00997F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97FE0"/>
    <w:rPr>
      <w:color w:val="0000FF"/>
      <w:u w:val="single"/>
    </w:rPr>
  </w:style>
  <w:style w:type="character" w:customStyle="1" w:styleId="body">
    <w:name w:val="body"/>
    <w:basedOn w:val="DefaultParagraphFont"/>
    <w:rsid w:val="00997FE0"/>
  </w:style>
  <w:style w:type="character" w:styleId="Emphasis">
    <w:name w:val="Emphasis"/>
    <w:basedOn w:val="DefaultParagraphFont"/>
    <w:uiPriority w:val="20"/>
    <w:qFormat/>
    <w:rsid w:val="00997FE0"/>
    <w:rPr>
      <w:i/>
      <w:iCs/>
    </w:rPr>
  </w:style>
  <w:style w:type="paragraph" w:styleId="ListParagraph">
    <w:name w:val="List Paragraph"/>
    <w:basedOn w:val="Normal"/>
    <w:uiPriority w:val="34"/>
    <w:qFormat/>
    <w:rsid w:val="00997FE0"/>
    <w:pPr>
      <w:ind w:left="720"/>
      <w:contextualSpacing/>
    </w:pPr>
  </w:style>
  <w:style w:type="paragraph" w:styleId="Header">
    <w:name w:val="header"/>
    <w:basedOn w:val="Normal"/>
    <w:link w:val="HeaderChar"/>
    <w:uiPriority w:val="99"/>
    <w:semiHidden/>
    <w:unhideWhenUsed/>
    <w:rsid w:val="00175F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5F5F"/>
  </w:style>
  <w:style w:type="paragraph" w:styleId="Footer">
    <w:name w:val="footer"/>
    <w:basedOn w:val="Normal"/>
    <w:link w:val="FooterChar"/>
    <w:uiPriority w:val="99"/>
    <w:unhideWhenUsed/>
    <w:rsid w:val="00175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F5F"/>
  </w:style>
</w:styles>
</file>

<file path=word/webSettings.xml><?xml version="1.0" encoding="utf-8"?>
<w:webSettings xmlns:r="http://schemas.openxmlformats.org/officeDocument/2006/relationships" xmlns:w="http://schemas.openxmlformats.org/wordprocessingml/2006/main">
  <w:divs>
    <w:div w:id="111918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w-world.de/dw/article/0,,4201588,00.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hrgj.org/publications/docs/wp/motoc.pdf" TargetMode="External"/><Relationship Id="rId4" Type="http://schemas.openxmlformats.org/officeDocument/2006/relationships/settings" Target="settings.xml"/><Relationship Id="rId9" Type="http://schemas.openxmlformats.org/officeDocument/2006/relationships/hyperlink" Target="http://www.ifsa.com.au/documents/Fact%20Sheet_specialist%20topics_Life%20&amp;%20Genet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18A50-1952-4D25-B33F-5D09BF89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Huntington Society of Canada</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Jo Anne Watton</cp:lastModifiedBy>
  <cp:revision>3</cp:revision>
  <cp:lastPrinted>2009-09-29T14:48:00Z</cp:lastPrinted>
  <dcterms:created xsi:type="dcterms:W3CDTF">2009-09-30T17:01:00Z</dcterms:created>
  <dcterms:modified xsi:type="dcterms:W3CDTF">2009-09-30T17:32:00Z</dcterms:modified>
</cp:coreProperties>
</file>